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2B3E3" w14:textId="77777777" w:rsidR="00302450" w:rsidRDefault="007A77A5" w:rsidP="00A93F0D">
      <w:pPr>
        <w:jc w:val="center"/>
        <w:outlineLvl w:val="0"/>
        <w:rPr>
          <w:rFonts w:ascii="Arial" w:hAnsi="Arial" w:cs="Arial"/>
          <w:b/>
          <w:sz w:val="32"/>
          <w:szCs w:val="28"/>
        </w:rPr>
      </w:pPr>
      <w:r w:rsidRPr="00265C83">
        <w:rPr>
          <w:rFonts w:ascii="Arial" w:hAnsi="Arial" w:cs="Arial"/>
          <w:b/>
          <w:sz w:val="32"/>
          <w:szCs w:val="28"/>
        </w:rPr>
        <w:t xml:space="preserve">National </w:t>
      </w:r>
      <w:proofErr w:type="spellStart"/>
      <w:r w:rsidRPr="00265C83">
        <w:rPr>
          <w:rFonts w:ascii="Arial" w:hAnsi="Arial" w:cs="Arial"/>
          <w:b/>
          <w:sz w:val="32"/>
          <w:szCs w:val="28"/>
        </w:rPr>
        <w:t>Oesop</w:t>
      </w:r>
      <w:r w:rsidR="001F5E4C" w:rsidRPr="00265C83">
        <w:rPr>
          <w:rFonts w:ascii="Arial" w:hAnsi="Arial" w:cs="Arial"/>
          <w:b/>
          <w:sz w:val="32"/>
          <w:szCs w:val="28"/>
        </w:rPr>
        <w:t>hago</w:t>
      </w:r>
      <w:proofErr w:type="spellEnd"/>
      <w:r w:rsidR="001F5E4C" w:rsidRPr="00265C83">
        <w:rPr>
          <w:rFonts w:ascii="Arial" w:hAnsi="Arial" w:cs="Arial"/>
          <w:b/>
          <w:sz w:val="32"/>
          <w:szCs w:val="28"/>
        </w:rPr>
        <w:t>-Gastric Cancer Audit</w:t>
      </w:r>
      <w:r w:rsidR="008F1072" w:rsidRPr="00265C83">
        <w:rPr>
          <w:rFonts w:ascii="Arial" w:hAnsi="Arial" w:cs="Arial"/>
          <w:b/>
          <w:sz w:val="32"/>
          <w:szCs w:val="28"/>
        </w:rPr>
        <w:t xml:space="preserve"> (NOGCA)</w:t>
      </w:r>
    </w:p>
    <w:p w14:paraId="5C5DE1E6" w14:textId="152764CC" w:rsidR="001F5E4C" w:rsidRPr="00265C83" w:rsidRDefault="00302450" w:rsidP="00A93F0D">
      <w:pPr>
        <w:jc w:val="center"/>
        <w:outlineLvl w:val="0"/>
        <w:rPr>
          <w:rFonts w:ascii="Arial" w:hAnsi="Arial" w:cs="Arial"/>
          <w:b/>
          <w:sz w:val="32"/>
          <w:szCs w:val="28"/>
        </w:rPr>
      </w:pPr>
      <w:bookmarkStart w:id="0" w:name="_GoBack"/>
      <w:bookmarkEnd w:id="0"/>
      <w:r>
        <w:rPr>
          <w:rFonts w:ascii="Arial" w:hAnsi="Arial" w:cs="Arial"/>
          <w:b/>
          <w:sz w:val="32"/>
          <w:szCs w:val="28"/>
        </w:rPr>
        <w:t>State of the Nation Report, published January 2024</w:t>
      </w:r>
    </w:p>
    <w:p w14:paraId="18B00F12" w14:textId="327E5373" w:rsidR="002B7585" w:rsidRDefault="007A77A5" w:rsidP="00A93F0D">
      <w:pPr>
        <w:jc w:val="center"/>
        <w:outlineLvl w:val="0"/>
        <w:rPr>
          <w:rFonts w:ascii="Arial" w:hAnsi="Arial" w:cs="Arial"/>
          <w:b/>
          <w:sz w:val="32"/>
          <w:szCs w:val="28"/>
        </w:rPr>
      </w:pPr>
      <w:r w:rsidRPr="00265C83">
        <w:rPr>
          <w:rFonts w:ascii="Arial" w:hAnsi="Arial" w:cs="Arial"/>
          <w:b/>
          <w:sz w:val="32"/>
          <w:szCs w:val="28"/>
        </w:rPr>
        <w:t>Local Action Plan</w:t>
      </w:r>
    </w:p>
    <w:p w14:paraId="353EE933" w14:textId="77777777" w:rsidR="000E544C" w:rsidRPr="000E544C" w:rsidRDefault="000E544C" w:rsidP="00A93F0D">
      <w:pPr>
        <w:jc w:val="center"/>
        <w:outlineLvl w:val="0"/>
        <w:rPr>
          <w:rFonts w:ascii="Arial" w:hAnsi="Arial" w:cs="Arial"/>
          <w:b/>
          <w:color w:val="FF0000"/>
          <w:sz w:val="32"/>
          <w:szCs w:val="28"/>
        </w:rPr>
      </w:pPr>
      <w:r w:rsidRPr="000E544C">
        <w:rPr>
          <w:rFonts w:ascii="Arial" w:hAnsi="Arial" w:cs="Arial"/>
          <w:b/>
          <w:color w:val="FF0000"/>
          <w:sz w:val="32"/>
          <w:szCs w:val="28"/>
        </w:rPr>
        <w:t>[</w:t>
      </w:r>
      <w:r>
        <w:rPr>
          <w:rFonts w:ascii="Arial" w:hAnsi="Arial" w:cs="Arial"/>
          <w:b/>
          <w:color w:val="FF0000"/>
          <w:sz w:val="32"/>
          <w:szCs w:val="28"/>
        </w:rPr>
        <w:t>Add your o</w:t>
      </w:r>
      <w:r w:rsidRPr="000E544C">
        <w:rPr>
          <w:rFonts w:ascii="Arial" w:hAnsi="Arial" w:cs="Arial"/>
          <w:b/>
          <w:color w:val="FF0000"/>
          <w:sz w:val="32"/>
          <w:szCs w:val="28"/>
        </w:rPr>
        <w:t>rganisation</w:t>
      </w:r>
      <w:r>
        <w:rPr>
          <w:rFonts w:ascii="Arial" w:hAnsi="Arial" w:cs="Arial"/>
          <w:b/>
          <w:color w:val="FF0000"/>
          <w:sz w:val="32"/>
          <w:szCs w:val="28"/>
        </w:rPr>
        <w:t>’s</w:t>
      </w:r>
      <w:r w:rsidRPr="000E544C">
        <w:rPr>
          <w:rFonts w:ascii="Arial" w:hAnsi="Arial" w:cs="Arial"/>
          <w:b/>
          <w:color w:val="FF0000"/>
          <w:sz w:val="32"/>
          <w:szCs w:val="28"/>
        </w:rPr>
        <w:t xml:space="preserve"> </w:t>
      </w:r>
      <w:r>
        <w:rPr>
          <w:rFonts w:ascii="Arial" w:hAnsi="Arial" w:cs="Arial"/>
          <w:b/>
          <w:color w:val="FF0000"/>
          <w:sz w:val="32"/>
          <w:szCs w:val="28"/>
        </w:rPr>
        <w:t>n</w:t>
      </w:r>
      <w:r w:rsidRPr="000E544C">
        <w:rPr>
          <w:rFonts w:ascii="Arial" w:hAnsi="Arial" w:cs="Arial"/>
          <w:b/>
          <w:color w:val="FF0000"/>
          <w:sz w:val="32"/>
          <w:szCs w:val="28"/>
        </w:rPr>
        <w:t>ame</w:t>
      </w:r>
      <w:r>
        <w:rPr>
          <w:rFonts w:ascii="Arial" w:hAnsi="Arial" w:cs="Arial"/>
          <w:b/>
          <w:color w:val="FF0000"/>
          <w:sz w:val="32"/>
          <w:szCs w:val="28"/>
        </w:rPr>
        <w:t xml:space="preserve"> here</w:t>
      </w:r>
      <w:r w:rsidRPr="000E544C">
        <w:rPr>
          <w:rFonts w:ascii="Arial" w:hAnsi="Arial" w:cs="Arial"/>
          <w:b/>
          <w:color w:val="FF0000"/>
          <w:sz w:val="32"/>
          <w:szCs w:val="28"/>
        </w:rPr>
        <w:t>]</w:t>
      </w:r>
    </w:p>
    <w:p w14:paraId="49852431" w14:textId="77777777" w:rsidR="007A77A5" w:rsidRPr="004D6361" w:rsidRDefault="007A77A5" w:rsidP="007A77A5">
      <w:pPr>
        <w:jc w:val="center"/>
        <w:rPr>
          <w:rFonts w:ascii="Arial" w:hAnsi="Arial" w:cs="Arial"/>
          <w:sz w:val="22"/>
          <w:szCs w:val="22"/>
        </w:rPr>
      </w:pPr>
    </w:p>
    <w:tbl>
      <w:tblPr>
        <w:tblW w:w="157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942"/>
        <w:gridCol w:w="1701"/>
        <w:gridCol w:w="1134"/>
        <w:gridCol w:w="5529"/>
        <w:gridCol w:w="1842"/>
        <w:gridCol w:w="1560"/>
      </w:tblGrid>
      <w:tr w:rsidR="008162BC" w:rsidRPr="00F74AC3" w14:paraId="4B0237EC" w14:textId="77777777" w:rsidTr="00B82C25">
        <w:trPr>
          <w:cantSplit/>
          <w:tblHeader/>
        </w:trPr>
        <w:tc>
          <w:tcPr>
            <w:tcW w:w="3942" w:type="dxa"/>
            <w:tcBorders>
              <w:bottom w:val="single" w:sz="4" w:space="0" w:color="auto"/>
            </w:tcBorders>
            <w:vAlign w:val="center"/>
          </w:tcPr>
          <w:p w14:paraId="13CA3D67" w14:textId="77777777" w:rsidR="008162BC" w:rsidRPr="00676D11" w:rsidRDefault="008162BC" w:rsidP="00F74AC3">
            <w:pPr>
              <w:pStyle w:val="Pa14"/>
              <w:spacing w:after="120"/>
              <w:rPr>
                <w:rFonts w:ascii="Calibri" w:eastAsia="Calibri" w:hAnsi="Calibri" w:cs="Calibri"/>
                <w:b/>
                <w:sz w:val="22"/>
                <w:szCs w:val="22"/>
                <w:lang w:eastAsia="en-US"/>
              </w:rPr>
            </w:pPr>
            <w:r w:rsidRPr="00676D11">
              <w:rPr>
                <w:rFonts w:ascii="Calibri" w:eastAsia="Calibri" w:hAnsi="Calibri" w:cs="Calibri"/>
                <w:b/>
                <w:sz w:val="22"/>
                <w:szCs w:val="22"/>
                <w:lang w:eastAsia="en-US"/>
              </w:rPr>
              <w:t>Recommendation</w:t>
            </w:r>
          </w:p>
        </w:tc>
        <w:tc>
          <w:tcPr>
            <w:tcW w:w="1701" w:type="dxa"/>
            <w:tcBorders>
              <w:bottom w:val="single" w:sz="4" w:space="0" w:color="auto"/>
            </w:tcBorders>
            <w:vAlign w:val="center"/>
          </w:tcPr>
          <w:p w14:paraId="50A2447A" w14:textId="60606AF1" w:rsidR="008162BC" w:rsidRPr="00676D11" w:rsidRDefault="00302450" w:rsidP="00F74AC3">
            <w:pPr>
              <w:pStyle w:val="Pa14"/>
              <w:spacing w:after="120"/>
              <w:rPr>
                <w:rFonts w:ascii="Calibri" w:eastAsia="Calibri" w:hAnsi="Calibri" w:cs="Calibri"/>
                <w:b/>
                <w:sz w:val="22"/>
                <w:szCs w:val="22"/>
                <w:lang w:eastAsia="en-US"/>
              </w:rPr>
            </w:pPr>
            <w:r>
              <w:rPr>
                <w:rFonts w:ascii="Calibri" w:eastAsia="Calibri" w:hAnsi="Calibri" w:cs="Calibri"/>
                <w:b/>
                <w:sz w:val="22"/>
                <w:szCs w:val="22"/>
                <w:lang w:eastAsia="en-US"/>
              </w:rPr>
              <w:t>State of the Nation</w:t>
            </w:r>
            <w:r w:rsidR="002D03DB" w:rsidRPr="00676D11">
              <w:rPr>
                <w:rFonts w:ascii="Calibri" w:eastAsia="Calibri" w:hAnsi="Calibri" w:cs="Calibri"/>
                <w:b/>
                <w:sz w:val="22"/>
                <w:szCs w:val="22"/>
                <w:lang w:eastAsia="en-US"/>
              </w:rPr>
              <w:t xml:space="preserve"> Report </w:t>
            </w:r>
            <w:r w:rsidR="008162BC" w:rsidRPr="00676D11">
              <w:rPr>
                <w:rFonts w:ascii="Calibri" w:eastAsia="Calibri" w:hAnsi="Calibri" w:cs="Calibri"/>
                <w:b/>
                <w:sz w:val="22"/>
                <w:szCs w:val="22"/>
                <w:lang w:eastAsia="en-US"/>
              </w:rPr>
              <w:t>reference</w:t>
            </w:r>
          </w:p>
        </w:tc>
        <w:tc>
          <w:tcPr>
            <w:tcW w:w="1134" w:type="dxa"/>
            <w:tcBorders>
              <w:bottom w:val="single" w:sz="4" w:space="0" w:color="auto"/>
            </w:tcBorders>
            <w:vAlign w:val="center"/>
          </w:tcPr>
          <w:p w14:paraId="7C29CEAA" w14:textId="77777777" w:rsidR="008162BC" w:rsidRPr="00676D11" w:rsidRDefault="000E544C" w:rsidP="00F74AC3">
            <w:pPr>
              <w:pStyle w:val="Pa14"/>
              <w:spacing w:after="120"/>
              <w:rPr>
                <w:rFonts w:ascii="Calibri" w:eastAsia="Calibri" w:hAnsi="Calibri" w:cs="Calibri"/>
                <w:b/>
                <w:sz w:val="22"/>
                <w:szCs w:val="22"/>
                <w:lang w:eastAsia="en-US"/>
              </w:rPr>
            </w:pPr>
            <w:r w:rsidRPr="00676D11">
              <w:rPr>
                <w:rFonts w:ascii="Calibri" w:eastAsia="Calibri" w:hAnsi="Calibri" w:cs="Calibri"/>
                <w:b/>
                <w:sz w:val="22"/>
                <w:szCs w:val="22"/>
                <w:lang w:eastAsia="en-US"/>
              </w:rPr>
              <w:t>Is local action required?</w:t>
            </w:r>
          </w:p>
        </w:tc>
        <w:tc>
          <w:tcPr>
            <w:tcW w:w="5529" w:type="dxa"/>
            <w:tcBorders>
              <w:bottom w:val="single" w:sz="4" w:space="0" w:color="auto"/>
            </w:tcBorders>
            <w:vAlign w:val="center"/>
          </w:tcPr>
          <w:p w14:paraId="6AEA417F" w14:textId="77777777" w:rsidR="008162BC" w:rsidRPr="00676D11" w:rsidRDefault="008162BC" w:rsidP="00F74AC3">
            <w:pPr>
              <w:pStyle w:val="Pa14"/>
              <w:spacing w:after="120"/>
              <w:rPr>
                <w:rFonts w:ascii="Calibri" w:eastAsia="Calibri" w:hAnsi="Calibri" w:cs="Calibri"/>
                <w:b/>
                <w:sz w:val="22"/>
                <w:szCs w:val="22"/>
                <w:lang w:eastAsia="en-US"/>
              </w:rPr>
            </w:pPr>
            <w:r w:rsidRPr="00676D11">
              <w:rPr>
                <w:rFonts w:ascii="Calibri" w:eastAsia="Calibri" w:hAnsi="Calibri" w:cs="Calibri"/>
                <w:b/>
                <w:sz w:val="22"/>
                <w:szCs w:val="22"/>
                <w:lang w:eastAsia="en-US"/>
              </w:rPr>
              <w:t>Planned action</w:t>
            </w:r>
          </w:p>
        </w:tc>
        <w:tc>
          <w:tcPr>
            <w:tcW w:w="1842" w:type="dxa"/>
            <w:tcBorders>
              <w:bottom w:val="single" w:sz="4" w:space="0" w:color="auto"/>
            </w:tcBorders>
            <w:vAlign w:val="center"/>
          </w:tcPr>
          <w:p w14:paraId="37DF9B26" w14:textId="77777777" w:rsidR="008162BC" w:rsidRPr="00676D11" w:rsidRDefault="008162BC" w:rsidP="00F74AC3">
            <w:pPr>
              <w:pStyle w:val="Pa14"/>
              <w:spacing w:after="120"/>
              <w:rPr>
                <w:rFonts w:ascii="Calibri" w:eastAsia="Calibri" w:hAnsi="Calibri" w:cs="Calibri"/>
                <w:b/>
                <w:sz w:val="22"/>
                <w:szCs w:val="22"/>
                <w:lang w:eastAsia="en-US"/>
              </w:rPr>
            </w:pPr>
            <w:r w:rsidRPr="00676D11">
              <w:rPr>
                <w:rFonts w:ascii="Calibri" w:eastAsia="Calibri" w:hAnsi="Calibri" w:cs="Calibri"/>
                <w:b/>
                <w:sz w:val="22"/>
                <w:szCs w:val="22"/>
                <w:lang w:eastAsia="en-US"/>
              </w:rPr>
              <w:t>Responsible individuals (names)</w:t>
            </w:r>
          </w:p>
        </w:tc>
        <w:tc>
          <w:tcPr>
            <w:tcW w:w="1560" w:type="dxa"/>
            <w:tcBorders>
              <w:bottom w:val="single" w:sz="4" w:space="0" w:color="auto"/>
            </w:tcBorders>
            <w:vAlign w:val="center"/>
          </w:tcPr>
          <w:p w14:paraId="184FDDF1" w14:textId="77777777" w:rsidR="008162BC" w:rsidRPr="00F74AC3" w:rsidRDefault="008162BC" w:rsidP="00F74AC3">
            <w:pPr>
              <w:pStyle w:val="Pa14"/>
              <w:spacing w:after="120"/>
              <w:rPr>
                <w:rFonts w:ascii="Calibri" w:eastAsia="Calibri" w:hAnsi="Calibri" w:cs="Arial"/>
                <w:b/>
                <w:sz w:val="22"/>
                <w:szCs w:val="22"/>
                <w:lang w:eastAsia="en-US"/>
              </w:rPr>
            </w:pPr>
            <w:r w:rsidRPr="00F74AC3">
              <w:rPr>
                <w:rFonts w:ascii="Calibri" w:eastAsia="Calibri" w:hAnsi="Calibri" w:cs="Arial"/>
                <w:b/>
                <w:sz w:val="22"/>
                <w:szCs w:val="22"/>
                <w:lang w:eastAsia="en-US"/>
              </w:rPr>
              <w:t>Date</w:t>
            </w:r>
            <w:r w:rsidR="00F74AC3" w:rsidRPr="00F74AC3">
              <w:rPr>
                <w:rFonts w:ascii="Calibri" w:eastAsia="Calibri" w:hAnsi="Calibri" w:cs="Arial"/>
                <w:b/>
                <w:sz w:val="22"/>
                <w:szCs w:val="22"/>
                <w:lang w:eastAsia="en-US"/>
              </w:rPr>
              <w:t xml:space="preserve"> resolved</w:t>
            </w:r>
          </w:p>
        </w:tc>
      </w:tr>
      <w:tr w:rsidR="00302450" w:rsidRPr="00F74AC3" w14:paraId="58B17B8A" w14:textId="77777777" w:rsidTr="00B82C25">
        <w:trPr>
          <w:cantSplit/>
        </w:trPr>
        <w:tc>
          <w:tcPr>
            <w:tcW w:w="3942" w:type="dxa"/>
          </w:tcPr>
          <w:p w14:paraId="2CD29E0D" w14:textId="0FF884C0" w:rsidR="00302450" w:rsidRPr="00302450" w:rsidRDefault="00302450" w:rsidP="00302450">
            <w:pPr>
              <w:pStyle w:val="ListParagraph"/>
              <w:spacing w:line="240" w:lineRule="auto"/>
              <w:ind w:left="0"/>
              <w:rPr>
                <w:rFonts w:ascii="Calibri" w:hAnsi="Calibri" w:cs="Calibri"/>
              </w:rPr>
            </w:pPr>
            <w:r w:rsidRPr="00302450">
              <w:rPr>
                <w:rFonts w:asciiTheme="minorHAnsi" w:hAnsiTheme="minorHAnsi"/>
              </w:rPr>
              <w:t xml:space="preserve">1. Cancer Alliances and Wales Cancer Network should review patient pathways in their region to identify opportunities to intervene, and reduce high and variable rates of diagnosis following emergency admission and late stage diagnosis </w:t>
            </w:r>
          </w:p>
        </w:tc>
        <w:tc>
          <w:tcPr>
            <w:tcW w:w="1701" w:type="dxa"/>
            <w:vAlign w:val="center"/>
          </w:tcPr>
          <w:p w14:paraId="270633FD" w14:textId="5F23E2CF" w:rsidR="00302450" w:rsidRPr="00676D11" w:rsidRDefault="00302450" w:rsidP="00302450">
            <w:pPr>
              <w:rPr>
                <w:rFonts w:ascii="Calibri" w:hAnsi="Calibri" w:cs="Calibri"/>
                <w:sz w:val="22"/>
                <w:szCs w:val="22"/>
              </w:rPr>
            </w:pPr>
            <w:r w:rsidRPr="00676D11">
              <w:rPr>
                <w:rFonts w:ascii="Calibri" w:hAnsi="Calibri" w:cs="Calibri"/>
                <w:sz w:val="22"/>
                <w:szCs w:val="22"/>
              </w:rPr>
              <w:t>Page</w:t>
            </w:r>
            <w:r>
              <w:rPr>
                <w:rFonts w:ascii="Calibri" w:hAnsi="Calibri" w:cs="Calibri"/>
                <w:sz w:val="22"/>
                <w:szCs w:val="22"/>
              </w:rPr>
              <w:t xml:space="preserve"> 5</w:t>
            </w:r>
          </w:p>
        </w:tc>
        <w:tc>
          <w:tcPr>
            <w:tcW w:w="1134" w:type="dxa"/>
            <w:vAlign w:val="center"/>
          </w:tcPr>
          <w:p w14:paraId="34052D87" w14:textId="77777777" w:rsidR="00302450" w:rsidRPr="00676D11" w:rsidRDefault="00302450" w:rsidP="00302450">
            <w:pPr>
              <w:pStyle w:val="Pa14"/>
              <w:spacing w:after="120"/>
              <w:rPr>
                <w:rFonts w:ascii="Calibri" w:eastAsia="Calibri" w:hAnsi="Calibri" w:cs="Calibri"/>
                <w:sz w:val="22"/>
                <w:szCs w:val="22"/>
                <w:lang w:eastAsia="en-US"/>
              </w:rPr>
            </w:pPr>
            <w:r w:rsidRPr="00676D11">
              <w:rPr>
                <w:rFonts w:ascii="Calibri" w:eastAsia="Calibri" w:hAnsi="Calibri" w:cs="Calibri"/>
                <w:sz w:val="22"/>
                <w:szCs w:val="22"/>
                <w:lang w:eastAsia="en-US"/>
              </w:rPr>
              <w:t>Yes / No</w:t>
            </w:r>
          </w:p>
        </w:tc>
        <w:tc>
          <w:tcPr>
            <w:tcW w:w="5529" w:type="dxa"/>
            <w:vAlign w:val="center"/>
          </w:tcPr>
          <w:p w14:paraId="45B06BDC" w14:textId="77777777" w:rsidR="00302450" w:rsidRPr="00676D11" w:rsidRDefault="00302450" w:rsidP="00302450">
            <w:pPr>
              <w:pStyle w:val="Pa14"/>
              <w:spacing w:after="120"/>
              <w:rPr>
                <w:rFonts w:ascii="Calibri" w:eastAsia="Calibri" w:hAnsi="Calibri" w:cs="Calibri"/>
                <w:sz w:val="22"/>
                <w:szCs w:val="22"/>
                <w:lang w:eastAsia="en-US"/>
              </w:rPr>
            </w:pPr>
          </w:p>
        </w:tc>
        <w:tc>
          <w:tcPr>
            <w:tcW w:w="1842" w:type="dxa"/>
            <w:vAlign w:val="center"/>
          </w:tcPr>
          <w:p w14:paraId="1C26AC45" w14:textId="77777777" w:rsidR="00302450" w:rsidRPr="00676D11" w:rsidRDefault="00302450" w:rsidP="00302450">
            <w:pPr>
              <w:pStyle w:val="Pa14"/>
              <w:spacing w:after="120"/>
              <w:rPr>
                <w:rFonts w:ascii="Calibri" w:eastAsia="Calibri" w:hAnsi="Calibri" w:cs="Calibri"/>
                <w:sz w:val="22"/>
                <w:szCs w:val="22"/>
                <w:lang w:eastAsia="en-US"/>
              </w:rPr>
            </w:pPr>
          </w:p>
        </w:tc>
        <w:tc>
          <w:tcPr>
            <w:tcW w:w="1560" w:type="dxa"/>
            <w:vAlign w:val="center"/>
          </w:tcPr>
          <w:p w14:paraId="12AB8246" w14:textId="77777777" w:rsidR="00302450" w:rsidRPr="00F74AC3" w:rsidRDefault="00302450" w:rsidP="00302450">
            <w:pPr>
              <w:pStyle w:val="Pa14"/>
              <w:spacing w:after="120"/>
              <w:rPr>
                <w:rFonts w:ascii="Calibri" w:eastAsia="Calibri" w:hAnsi="Calibri" w:cs="Arial"/>
                <w:sz w:val="22"/>
                <w:szCs w:val="22"/>
                <w:lang w:eastAsia="en-US"/>
              </w:rPr>
            </w:pPr>
          </w:p>
        </w:tc>
      </w:tr>
      <w:tr w:rsidR="00302450" w:rsidRPr="00F74AC3" w14:paraId="14137F5E" w14:textId="77777777" w:rsidTr="00B82C25">
        <w:trPr>
          <w:cantSplit/>
        </w:trPr>
        <w:tc>
          <w:tcPr>
            <w:tcW w:w="3942" w:type="dxa"/>
          </w:tcPr>
          <w:p w14:paraId="2BDD3B3F" w14:textId="246790F0" w:rsidR="00302450" w:rsidRPr="00302450" w:rsidRDefault="00302450" w:rsidP="00302450">
            <w:pPr>
              <w:pStyle w:val="ListParagraph"/>
              <w:spacing w:line="240" w:lineRule="auto"/>
              <w:ind w:left="0"/>
              <w:rPr>
                <w:rFonts w:ascii="Calibri" w:hAnsi="Calibri" w:cs="Calibri"/>
              </w:rPr>
            </w:pPr>
            <w:r w:rsidRPr="00302450">
              <w:rPr>
                <w:rFonts w:asciiTheme="minorHAnsi" w:hAnsiTheme="minorHAnsi"/>
              </w:rPr>
              <w:t xml:space="preserve">2. Review </w:t>
            </w:r>
            <w:proofErr w:type="spellStart"/>
            <w:r w:rsidRPr="00302450">
              <w:rPr>
                <w:rFonts w:asciiTheme="minorHAnsi" w:hAnsiTheme="minorHAnsi"/>
              </w:rPr>
              <w:t>oesophago</w:t>
            </w:r>
            <w:proofErr w:type="spellEnd"/>
            <w:r w:rsidRPr="00302450">
              <w:rPr>
                <w:rFonts w:asciiTheme="minorHAnsi" w:hAnsiTheme="minorHAnsi"/>
              </w:rPr>
              <w:t>-gastric (OG) cancer care pathways against best practice guidance to identify ways to reduce the proportion of patients waiting more than 62 days from urgent referral to first treatment</w:t>
            </w:r>
          </w:p>
        </w:tc>
        <w:tc>
          <w:tcPr>
            <w:tcW w:w="1701" w:type="dxa"/>
            <w:vAlign w:val="center"/>
          </w:tcPr>
          <w:p w14:paraId="613698C1" w14:textId="445EA664" w:rsidR="00302450" w:rsidRPr="00676D11" w:rsidRDefault="00302450" w:rsidP="00302450">
            <w:pPr>
              <w:rPr>
                <w:rFonts w:ascii="Calibri" w:hAnsi="Calibri" w:cs="Calibri"/>
                <w:sz w:val="22"/>
                <w:szCs w:val="22"/>
              </w:rPr>
            </w:pPr>
            <w:r w:rsidRPr="00676D11">
              <w:rPr>
                <w:rFonts w:ascii="Calibri" w:hAnsi="Calibri" w:cs="Calibri"/>
                <w:sz w:val="22"/>
                <w:szCs w:val="22"/>
              </w:rPr>
              <w:t>Page</w:t>
            </w:r>
            <w:r>
              <w:rPr>
                <w:rFonts w:ascii="Calibri" w:hAnsi="Calibri" w:cs="Calibri"/>
                <w:sz w:val="22"/>
                <w:szCs w:val="22"/>
              </w:rPr>
              <w:t xml:space="preserve"> 7</w:t>
            </w:r>
          </w:p>
        </w:tc>
        <w:tc>
          <w:tcPr>
            <w:tcW w:w="1134" w:type="dxa"/>
            <w:vAlign w:val="center"/>
          </w:tcPr>
          <w:p w14:paraId="068F1F26" w14:textId="77777777" w:rsidR="00302450" w:rsidRPr="00676D11" w:rsidRDefault="00302450" w:rsidP="00302450">
            <w:pPr>
              <w:pStyle w:val="Pa14"/>
              <w:spacing w:after="120"/>
              <w:rPr>
                <w:rFonts w:ascii="Calibri" w:eastAsia="Calibri" w:hAnsi="Calibri" w:cs="Calibri"/>
                <w:sz w:val="22"/>
                <w:szCs w:val="22"/>
                <w:lang w:eastAsia="en-US"/>
              </w:rPr>
            </w:pPr>
            <w:r w:rsidRPr="00676D11">
              <w:rPr>
                <w:rFonts w:ascii="Calibri" w:eastAsia="Calibri" w:hAnsi="Calibri" w:cs="Calibri"/>
                <w:sz w:val="22"/>
                <w:szCs w:val="22"/>
                <w:lang w:eastAsia="en-US"/>
              </w:rPr>
              <w:t>Yes / No</w:t>
            </w:r>
          </w:p>
        </w:tc>
        <w:tc>
          <w:tcPr>
            <w:tcW w:w="5529" w:type="dxa"/>
            <w:vAlign w:val="center"/>
          </w:tcPr>
          <w:p w14:paraId="3BAAB206" w14:textId="77777777" w:rsidR="00302450" w:rsidRPr="00676D11" w:rsidRDefault="00302450" w:rsidP="00302450">
            <w:pPr>
              <w:pStyle w:val="Pa14"/>
              <w:spacing w:after="120"/>
              <w:rPr>
                <w:rFonts w:ascii="Calibri" w:eastAsia="Calibri" w:hAnsi="Calibri" w:cs="Calibri"/>
                <w:sz w:val="22"/>
                <w:szCs w:val="22"/>
                <w:lang w:eastAsia="en-US"/>
              </w:rPr>
            </w:pPr>
          </w:p>
        </w:tc>
        <w:tc>
          <w:tcPr>
            <w:tcW w:w="1842" w:type="dxa"/>
            <w:vAlign w:val="center"/>
          </w:tcPr>
          <w:p w14:paraId="1E7C5305" w14:textId="77777777" w:rsidR="00302450" w:rsidRPr="00676D11" w:rsidRDefault="00302450" w:rsidP="00302450">
            <w:pPr>
              <w:pStyle w:val="Pa14"/>
              <w:spacing w:after="120"/>
              <w:rPr>
                <w:rFonts w:ascii="Calibri" w:eastAsia="Calibri" w:hAnsi="Calibri" w:cs="Calibri"/>
                <w:sz w:val="22"/>
                <w:szCs w:val="22"/>
                <w:lang w:eastAsia="en-US"/>
              </w:rPr>
            </w:pPr>
          </w:p>
        </w:tc>
        <w:tc>
          <w:tcPr>
            <w:tcW w:w="1560" w:type="dxa"/>
            <w:vAlign w:val="center"/>
          </w:tcPr>
          <w:p w14:paraId="22899B32" w14:textId="77777777" w:rsidR="00302450" w:rsidRPr="00F74AC3" w:rsidRDefault="00302450" w:rsidP="00302450">
            <w:pPr>
              <w:pStyle w:val="Pa14"/>
              <w:spacing w:after="120"/>
              <w:rPr>
                <w:rFonts w:ascii="Calibri" w:eastAsia="Calibri" w:hAnsi="Calibri" w:cs="Arial"/>
                <w:sz w:val="22"/>
                <w:szCs w:val="22"/>
                <w:lang w:eastAsia="en-US"/>
              </w:rPr>
            </w:pPr>
          </w:p>
        </w:tc>
      </w:tr>
      <w:tr w:rsidR="00302450" w:rsidRPr="00F74AC3" w14:paraId="7ABEAEF2" w14:textId="77777777" w:rsidTr="00B82C25">
        <w:trPr>
          <w:cantSplit/>
        </w:trPr>
        <w:tc>
          <w:tcPr>
            <w:tcW w:w="3942" w:type="dxa"/>
          </w:tcPr>
          <w:p w14:paraId="4B0A0773" w14:textId="322B60DA" w:rsidR="00302450" w:rsidRPr="00302450" w:rsidRDefault="00302450" w:rsidP="00302450">
            <w:pPr>
              <w:pStyle w:val="ListParagraph"/>
              <w:spacing w:line="240" w:lineRule="auto"/>
              <w:ind w:left="0"/>
              <w:rPr>
                <w:rFonts w:ascii="Calibri" w:hAnsi="Calibri" w:cs="Calibri"/>
              </w:rPr>
            </w:pPr>
            <w:r w:rsidRPr="00302450">
              <w:rPr>
                <w:rFonts w:asciiTheme="minorHAnsi" w:hAnsiTheme="minorHAnsi"/>
              </w:rPr>
              <w:t>3. Explore reasons for non-completion of palliative chemotherapy regimens, including review of patients who died within 90 days of starting treatment, and review patient selection for palliative chemotherapy where appropriate</w:t>
            </w:r>
          </w:p>
        </w:tc>
        <w:tc>
          <w:tcPr>
            <w:tcW w:w="1701" w:type="dxa"/>
            <w:vAlign w:val="center"/>
          </w:tcPr>
          <w:p w14:paraId="5ACC997F" w14:textId="2DFB106D" w:rsidR="00302450" w:rsidRPr="00676D11" w:rsidRDefault="00302450" w:rsidP="00302450">
            <w:pPr>
              <w:rPr>
                <w:rFonts w:ascii="Calibri" w:hAnsi="Calibri" w:cs="Calibri"/>
                <w:sz w:val="22"/>
                <w:szCs w:val="22"/>
              </w:rPr>
            </w:pPr>
            <w:r>
              <w:rPr>
                <w:rFonts w:ascii="Calibri" w:hAnsi="Calibri" w:cs="Calibri"/>
                <w:sz w:val="22"/>
                <w:szCs w:val="22"/>
              </w:rPr>
              <w:t>Pages 9</w:t>
            </w:r>
          </w:p>
        </w:tc>
        <w:tc>
          <w:tcPr>
            <w:tcW w:w="1134" w:type="dxa"/>
            <w:vAlign w:val="center"/>
          </w:tcPr>
          <w:p w14:paraId="76298B5A" w14:textId="77777777" w:rsidR="00302450" w:rsidRPr="00676D11" w:rsidRDefault="00302450" w:rsidP="00302450">
            <w:pPr>
              <w:pStyle w:val="Pa14"/>
              <w:spacing w:after="120"/>
              <w:rPr>
                <w:rFonts w:ascii="Calibri" w:eastAsia="Calibri" w:hAnsi="Calibri" w:cs="Calibri"/>
                <w:sz w:val="22"/>
                <w:szCs w:val="22"/>
                <w:lang w:eastAsia="en-US"/>
              </w:rPr>
            </w:pPr>
            <w:r w:rsidRPr="00676D11">
              <w:rPr>
                <w:rFonts w:ascii="Calibri" w:eastAsia="Calibri" w:hAnsi="Calibri" w:cs="Calibri"/>
                <w:sz w:val="22"/>
                <w:szCs w:val="22"/>
                <w:lang w:eastAsia="en-US"/>
              </w:rPr>
              <w:t>Yes / No</w:t>
            </w:r>
          </w:p>
        </w:tc>
        <w:tc>
          <w:tcPr>
            <w:tcW w:w="5529" w:type="dxa"/>
            <w:vAlign w:val="center"/>
          </w:tcPr>
          <w:p w14:paraId="32D40351" w14:textId="77777777" w:rsidR="00302450" w:rsidRPr="00676D11" w:rsidRDefault="00302450" w:rsidP="00302450">
            <w:pPr>
              <w:pStyle w:val="Pa14"/>
              <w:spacing w:after="120"/>
              <w:rPr>
                <w:rFonts w:ascii="Calibri" w:eastAsia="Calibri" w:hAnsi="Calibri" w:cs="Calibri"/>
                <w:sz w:val="22"/>
                <w:szCs w:val="22"/>
                <w:lang w:eastAsia="en-US"/>
              </w:rPr>
            </w:pPr>
          </w:p>
        </w:tc>
        <w:tc>
          <w:tcPr>
            <w:tcW w:w="1842" w:type="dxa"/>
            <w:vAlign w:val="center"/>
          </w:tcPr>
          <w:p w14:paraId="0A900B94" w14:textId="77777777" w:rsidR="00302450" w:rsidRPr="00676D11" w:rsidRDefault="00302450" w:rsidP="00302450">
            <w:pPr>
              <w:pStyle w:val="Pa14"/>
              <w:spacing w:after="120"/>
              <w:rPr>
                <w:rFonts w:ascii="Calibri" w:eastAsia="Calibri" w:hAnsi="Calibri" w:cs="Calibri"/>
                <w:sz w:val="22"/>
                <w:szCs w:val="22"/>
                <w:lang w:eastAsia="en-US"/>
              </w:rPr>
            </w:pPr>
          </w:p>
        </w:tc>
        <w:tc>
          <w:tcPr>
            <w:tcW w:w="1560" w:type="dxa"/>
            <w:vAlign w:val="center"/>
          </w:tcPr>
          <w:p w14:paraId="5318D560" w14:textId="77777777" w:rsidR="00302450" w:rsidRPr="00F74AC3" w:rsidRDefault="00302450" w:rsidP="00302450">
            <w:pPr>
              <w:pStyle w:val="Pa14"/>
              <w:spacing w:after="120"/>
              <w:rPr>
                <w:rFonts w:ascii="Calibri" w:eastAsia="Calibri" w:hAnsi="Calibri" w:cs="Arial"/>
                <w:sz w:val="22"/>
                <w:szCs w:val="22"/>
                <w:lang w:eastAsia="en-US"/>
              </w:rPr>
            </w:pPr>
          </w:p>
        </w:tc>
      </w:tr>
      <w:tr w:rsidR="00302450" w:rsidRPr="00F74AC3" w14:paraId="521019A9" w14:textId="77777777" w:rsidTr="00B82C25">
        <w:trPr>
          <w:cantSplit/>
        </w:trPr>
        <w:tc>
          <w:tcPr>
            <w:tcW w:w="3942" w:type="dxa"/>
          </w:tcPr>
          <w:p w14:paraId="004A6969" w14:textId="41F12DBB" w:rsidR="00302450" w:rsidRPr="00302450" w:rsidRDefault="00302450" w:rsidP="00302450">
            <w:pPr>
              <w:pStyle w:val="ListParagraph"/>
              <w:spacing w:line="240" w:lineRule="auto"/>
              <w:ind w:left="0"/>
              <w:rPr>
                <w:rFonts w:ascii="Calibri" w:hAnsi="Calibri" w:cs="Calibri"/>
              </w:rPr>
            </w:pPr>
            <w:r w:rsidRPr="00302450">
              <w:rPr>
                <w:rFonts w:asciiTheme="minorHAnsi" w:hAnsiTheme="minorHAnsi"/>
              </w:rPr>
              <w:t xml:space="preserve">4. Given the often profound impact of OG cancer on patients’ nutritional status, Cancer Alliances and Wales Cancer Network should review specialist dietetic provision across their region, and ensure OG cancer units are resourced according to national specifications to ensure that all patients have access to appropriate dietetic input </w:t>
            </w:r>
          </w:p>
        </w:tc>
        <w:tc>
          <w:tcPr>
            <w:tcW w:w="1701" w:type="dxa"/>
            <w:vAlign w:val="center"/>
          </w:tcPr>
          <w:p w14:paraId="41BA9F69" w14:textId="077527EA" w:rsidR="00302450" w:rsidRPr="00676D11" w:rsidRDefault="00302450" w:rsidP="00302450">
            <w:pPr>
              <w:rPr>
                <w:rFonts w:ascii="Calibri" w:hAnsi="Calibri" w:cs="Calibri"/>
                <w:sz w:val="22"/>
                <w:szCs w:val="22"/>
              </w:rPr>
            </w:pPr>
            <w:r>
              <w:rPr>
                <w:rFonts w:ascii="Calibri" w:hAnsi="Calibri" w:cs="Calibri"/>
                <w:sz w:val="22"/>
                <w:szCs w:val="22"/>
              </w:rPr>
              <w:t>Page 10</w:t>
            </w:r>
          </w:p>
        </w:tc>
        <w:tc>
          <w:tcPr>
            <w:tcW w:w="1134" w:type="dxa"/>
            <w:vAlign w:val="center"/>
          </w:tcPr>
          <w:p w14:paraId="2F8256D0" w14:textId="77777777" w:rsidR="00302450" w:rsidRPr="00676D11" w:rsidRDefault="00302450" w:rsidP="00302450">
            <w:pPr>
              <w:pStyle w:val="Pa14"/>
              <w:spacing w:after="120"/>
              <w:rPr>
                <w:rFonts w:ascii="Calibri" w:eastAsia="Calibri" w:hAnsi="Calibri" w:cs="Calibri"/>
                <w:sz w:val="22"/>
                <w:szCs w:val="22"/>
                <w:lang w:eastAsia="en-US"/>
              </w:rPr>
            </w:pPr>
            <w:r w:rsidRPr="00676D11">
              <w:rPr>
                <w:rFonts w:ascii="Calibri" w:eastAsia="Calibri" w:hAnsi="Calibri" w:cs="Calibri"/>
                <w:sz w:val="22"/>
                <w:szCs w:val="22"/>
                <w:lang w:eastAsia="en-US"/>
              </w:rPr>
              <w:t>Yes / No</w:t>
            </w:r>
          </w:p>
        </w:tc>
        <w:tc>
          <w:tcPr>
            <w:tcW w:w="5529" w:type="dxa"/>
            <w:vAlign w:val="center"/>
          </w:tcPr>
          <w:p w14:paraId="36493F5B" w14:textId="77777777" w:rsidR="00302450" w:rsidRPr="00676D11" w:rsidRDefault="00302450" w:rsidP="00302450">
            <w:pPr>
              <w:pStyle w:val="Pa14"/>
              <w:spacing w:after="120"/>
              <w:rPr>
                <w:rFonts w:ascii="Calibri" w:eastAsia="Calibri" w:hAnsi="Calibri" w:cs="Calibri"/>
                <w:sz w:val="22"/>
                <w:szCs w:val="22"/>
                <w:lang w:eastAsia="en-US"/>
              </w:rPr>
            </w:pPr>
          </w:p>
        </w:tc>
        <w:tc>
          <w:tcPr>
            <w:tcW w:w="1842" w:type="dxa"/>
            <w:vAlign w:val="center"/>
          </w:tcPr>
          <w:p w14:paraId="33105F13" w14:textId="77777777" w:rsidR="00302450" w:rsidRPr="00676D11" w:rsidRDefault="00302450" w:rsidP="00302450">
            <w:pPr>
              <w:pStyle w:val="Pa14"/>
              <w:spacing w:after="120"/>
              <w:rPr>
                <w:rFonts w:ascii="Calibri" w:eastAsia="Calibri" w:hAnsi="Calibri" w:cs="Calibri"/>
                <w:sz w:val="22"/>
                <w:szCs w:val="22"/>
                <w:lang w:eastAsia="en-US"/>
              </w:rPr>
            </w:pPr>
          </w:p>
        </w:tc>
        <w:tc>
          <w:tcPr>
            <w:tcW w:w="1560" w:type="dxa"/>
            <w:vAlign w:val="center"/>
          </w:tcPr>
          <w:p w14:paraId="161C2DA7" w14:textId="77777777" w:rsidR="00302450" w:rsidRPr="00F74AC3" w:rsidRDefault="00302450" w:rsidP="00302450">
            <w:pPr>
              <w:pStyle w:val="Pa14"/>
              <w:spacing w:after="120"/>
              <w:rPr>
                <w:rFonts w:ascii="Calibri" w:eastAsia="Calibri" w:hAnsi="Calibri" w:cs="Arial"/>
                <w:sz w:val="22"/>
                <w:szCs w:val="22"/>
                <w:lang w:eastAsia="en-US"/>
              </w:rPr>
            </w:pPr>
          </w:p>
        </w:tc>
      </w:tr>
      <w:tr w:rsidR="00302450" w:rsidRPr="00F74AC3" w14:paraId="0CFDEEC1" w14:textId="77777777" w:rsidTr="00B82C25">
        <w:trPr>
          <w:cantSplit/>
        </w:trPr>
        <w:tc>
          <w:tcPr>
            <w:tcW w:w="3942" w:type="dxa"/>
          </w:tcPr>
          <w:p w14:paraId="4EB558DC" w14:textId="73AF9EB5" w:rsidR="00302450" w:rsidRPr="00302450" w:rsidRDefault="00302450" w:rsidP="00302450">
            <w:pPr>
              <w:pStyle w:val="ListParagraph"/>
              <w:spacing w:line="240" w:lineRule="auto"/>
              <w:ind w:left="0"/>
              <w:rPr>
                <w:rFonts w:ascii="Calibri" w:hAnsi="Calibri" w:cs="Calibri"/>
              </w:rPr>
            </w:pPr>
            <w:r w:rsidRPr="00302450">
              <w:rPr>
                <w:rFonts w:asciiTheme="minorHAnsi" w:hAnsiTheme="minorHAnsi"/>
              </w:rPr>
              <w:t xml:space="preserve">5. In Cancer Alliances with low rates of active treatment for high-grade dysplasia, review reasons for non-treatment and determine if more patients could be eligible for endoscopic therapy  </w:t>
            </w:r>
          </w:p>
        </w:tc>
        <w:tc>
          <w:tcPr>
            <w:tcW w:w="1701" w:type="dxa"/>
            <w:vAlign w:val="center"/>
          </w:tcPr>
          <w:p w14:paraId="1E1EE26A" w14:textId="6034C5B2" w:rsidR="00302450" w:rsidRPr="00676D11" w:rsidRDefault="00302450" w:rsidP="00302450">
            <w:pPr>
              <w:rPr>
                <w:rFonts w:ascii="Calibri" w:hAnsi="Calibri" w:cs="Calibri"/>
                <w:sz w:val="22"/>
                <w:szCs w:val="22"/>
              </w:rPr>
            </w:pPr>
            <w:r>
              <w:rPr>
                <w:rFonts w:ascii="Calibri" w:hAnsi="Calibri" w:cs="Calibri"/>
                <w:sz w:val="22"/>
                <w:szCs w:val="22"/>
              </w:rPr>
              <w:t>Pages 11-12</w:t>
            </w:r>
          </w:p>
        </w:tc>
        <w:tc>
          <w:tcPr>
            <w:tcW w:w="1134" w:type="dxa"/>
            <w:vAlign w:val="center"/>
          </w:tcPr>
          <w:p w14:paraId="21E0C4F7" w14:textId="77777777" w:rsidR="00302450" w:rsidRPr="00676D11" w:rsidRDefault="00302450" w:rsidP="00302450">
            <w:pPr>
              <w:pStyle w:val="Pa14"/>
              <w:spacing w:after="120"/>
              <w:rPr>
                <w:rFonts w:ascii="Calibri" w:eastAsia="Calibri" w:hAnsi="Calibri" w:cs="Calibri"/>
                <w:sz w:val="22"/>
                <w:szCs w:val="22"/>
                <w:lang w:eastAsia="en-US"/>
              </w:rPr>
            </w:pPr>
            <w:r w:rsidRPr="00676D11">
              <w:rPr>
                <w:rFonts w:ascii="Calibri" w:eastAsia="Calibri" w:hAnsi="Calibri" w:cs="Calibri"/>
                <w:sz w:val="22"/>
                <w:szCs w:val="22"/>
                <w:lang w:eastAsia="en-US"/>
              </w:rPr>
              <w:t>Yes / No</w:t>
            </w:r>
          </w:p>
        </w:tc>
        <w:tc>
          <w:tcPr>
            <w:tcW w:w="5529" w:type="dxa"/>
            <w:vAlign w:val="center"/>
          </w:tcPr>
          <w:p w14:paraId="46F10402" w14:textId="77777777" w:rsidR="00302450" w:rsidRPr="00676D11" w:rsidRDefault="00302450" w:rsidP="00302450">
            <w:pPr>
              <w:pStyle w:val="Pa14"/>
              <w:spacing w:after="120"/>
              <w:rPr>
                <w:rFonts w:ascii="Calibri" w:eastAsia="Calibri" w:hAnsi="Calibri" w:cs="Calibri"/>
                <w:sz w:val="22"/>
                <w:szCs w:val="22"/>
                <w:lang w:eastAsia="en-US"/>
              </w:rPr>
            </w:pPr>
          </w:p>
        </w:tc>
        <w:tc>
          <w:tcPr>
            <w:tcW w:w="1842" w:type="dxa"/>
            <w:vAlign w:val="center"/>
          </w:tcPr>
          <w:p w14:paraId="2733971F" w14:textId="77777777" w:rsidR="00302450" w:rsidRPr="00676D11" w:rsidRDefault="00302450" w:rsidP="00302450">
            <w:pPr>
              <w:pStyle w:val="Pa14"/>
              <w:spacing w:after="120"/>
              <w:rPr>
                <w:rFonts w:ascii="Calibri" w:eastAsia="Calibri" w:hAnsi="Calibri" w:cs="Calibri"/>
                <w:sz w:val="22"/>
                <w:szCs w:val="22"/>
                <w:lang w:eastAsia="en-US"/>
              </w:rPr>
            </w:pPr>
          </w:p>
        </w:tc>
        <w:tc>
          <w:tcPr>
            <w:tcW w:w="1560" w:type="dxa"/>
            <w:vAlign w:val="center"/>
          </w:tcPr>
          <w:p w14:paraId="0139444D" w14:textId="77777777" w:rsidR="00302450" w:rsidRPr="00F74AC3" w:rsidRDefault="00302450" w:rsidP="00302450">
            <w:pPr>
              <w:pStyle w:val="Pa14"/>
              <w:spacing w:after="120"/>
              <w:rPr>
                <w:rFonts w:ascii="Calibri" w:eastAsia="Calibri" w:hAnsi="Calibri" w:cs="Arial"/>
                <w:sz w:val="22"/>
                <w:szCs w:val="22"/>
                <w:lang w:eastAsia="en-US"/>
              </w:rPr>
            </w:pPr>
          </w:p>
        </w:tc>
      </w:tr>
    </w:tbl>
    <w:p w14:paraId="15887AF1" w14:textId="77777777" w:rsidR="00663916" w:rsidRPr="00F74AC3" w:rsidRDefault="00663916" w:rsidP="00F74AC3">
      <w:pPr>
        <w:pStyle w:val="Pa14"/>
        <w:spacing w:after="120"/>
        <w:rPr>
          <w:rFonts w:ascii="Calibri" w:eastAsia="Calibri" w:hAnsi="Calibri" w:cs="Arial"/>
          <w:sz w:val="22"/>
          <w:szCs w:val="22"/>
          <w:lang w:eastAsia="en-US"/>
        </w:rPr>
      </w:pPr>
    </w:p>
    <w:p w14:paraId="2FE11D09" w14:textId="77777777" w:rsidR="00BD782C" w:rsidRPr="00C60047" w:rsidRDefault="00BD782C" w:rsidP="00E46B1D">
      <w:pPr>
        <w:outlineLvl w:val="0"/>
        <w:rPr>
          <w:rFonts w:ascii="Arial" w:hAnsi="Arial" w:cs="Arial"/>
          <w:b/>
        </w:rPr>
      </w:pPr>
    </w:p>
    <w:sectPr w:rsidR="00BD782C" w:rsidRPr="00C60047" w:rsidSect="005502A8">
      <w:headerReference w:type="default" r:id="rId12"/>
      <w:footerReference w:type="default" r:id="rId13"/>
      <w:pgSz w:w="16838" w:h="11906" w:orient="landscape"/>
      <w:pgMar w:top="1871" w:right="1134" w:bottom="28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92947" w14:textId="77777777" w:rsidR="002B71F2" w:rsidRDefault="002B71F2">
      <w:r>
        <w:separator/>
      </w:r>
    </w:p>
  </w:endnote>
  <w:endnote w:type="continuationSeparator" w:id="0">
    <w:p w14:paraId="076B7C8F" w14:textId="77777777" w:rsidR="002B71F2" w:rsidRDefault="002B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F66A9" w14:textId="06301BA4" w:rsidR="007B4FDD" w:rsidRDefault="007B4FDD" w:rsidP="0097571E">
    <w:pPr>
      <w:pStyle w:val="Footer"/>
      <w:jc w:val="center"/>
      <w:rPr>
        <w:rStyle w:val="PageNumber"/>
        <w:rFonts w:ascii="Arial" w:hAnsi="Arial" w:cs="Arial"/>
        <w:sz w:val="20"/>
        <w:szCs w:val="20"/>
      </w:rPr>
    </w:pPr>
    <w:r w:rsidRPr="0097571E">
      <w:rPr>
        <w:rStyle w:val="PageNumber"/>
        <w:rFonts w:ascii="Arial" w:hAnsi="Arial" w:cs="Arial"/>
        <w:sz w:val="20"/>
        <w:szCs w:val="20"/>
      </w:rPr>
      <w:fldChar w:fldCharType="begin"/>
    </w:r>
    <w:r w:rsidRPr="0097571E">
      <w:rPr>
        <w:rStyle w:val="PageNumber"/>
        <w:rFonts w:ascii="Arial" w:hAnsi="Arial" w:cs="Arial"/>
        <w:sz w:val="20"/>
        <w:szCs w:val="20"/>
      </w:rPr>
      <w:instrText xml:space="preserve"> PAGE </w:instrText>
    </w:r>
    <w:r w:rsidRPr="0097571E">
      <w:rPr>
        <w:rStyle w:val="PageNumber"/>
        <w:rFonts w:ascii="Arial" w:hAnsi="Arial" w:cs="Arial"/>
        <w:sz w:val="20"/>
        <w:szCs w:val="20"/>
      </w:rPr>
      <w:fldChar w:fldCharType="separate"/>
    </w:r>
    <w:r w:rsidR="00302450">
      <w:rPr>
        <w:rStyle w:val="PageNumber"/>
        <w:rFonts w:ascii="Arial" w:hAnsi="Arial" w:cs="Arial"/>
        <w:noProof/>
        <w:sz w:val="20"/>
        <w:szCs w:val="20"/>
      </w:rPr>
      <w:t>2</w:t>
    </w:r>
    <w:r w:rsidRPr="0097571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9E7D" w14:textId="77777777" w:rsidR="002B71F2" w:rsidRDefault="002B71F2">
      <w:r>
        <w:separator/>
      </w:r>
    </w:p>
  </w:footnote>
  <w:footnote w:type="continuationSeparator" w:id="0">
    <w:p w14:paraId="7A730E4C" w14:textId="77777777" w:rsidR="002B71F2" w:rsidRDefault="002B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E6DE" w14:textId="0E9B191E" w:rsidR="007B4FDD" w:rsidRDefault="00302450" w:rsidP="00663916">
    <w:pPr>
      <w:pStyle w:val="Header"/>
      <w:tabs>
        <w:tab w:val="clear" w:pos="4153"/>
        <w:tab w:val="clear" w:pos="8306"/>
        <w:tab w:val="left" w:pos="4955"/>
      </w:tabs>
    </w:pPr>
    <w:r>
      <w:rPr>
        <w:noProof/>
      </w:rPr>
      <w:drawing>
        <wp:anchor distT="0" distB="0" distL="114300" distR="114300" simplePos="0" relativeHeight="251662336" behindDoc="0" locked="0" layoutInCell="1" allowOverlap="1" wp14:anchorId="08381959" wp14:editId="219612D4">
          <wp:simplePos x="0" y="0"/>
          <wp:positionH relativeFrom="column">
            <wp:posOffset>7947660</wp:posOffset>
          </wp:positionH>
          <wp:positionV relativeFrom="paragraph">
            <wp:posOffset>-59055</wp:posOffset>
          </wp:positionV>
          <wp:extent cx="1104900" cy="91440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14D2C60" wp14:editId="44D9EF20">
          <wp:simplePos x="0" y="0"/>
          <wp:positionH relativeFrom="column">
            <wp:posOffset>3366135</wp:posOffset>
          </wp:positionH>
          <wp:positionV relativeFrom="paragraph">
            <wp:posOffset>111125</wp:posOffset>
          </wp:positionV>
          <wp:extent cx="869950" cy="505460"/>
          <wp:effectExtent l="0" t="0" r="6350" b="8890"/>
          <wp:wrapNone/>
          <wp:docPr id="2052" name="Picture 4" descr="Image preview"/>
          <wp:cNvGraphicFramePr/>
          <a:graphic xmlns:a="http://schemas.openxmlformats.org/drawingml/2006/main">
            <a:graphicData uri="http://schemas.openxmlformats.org/drawingml/2006/picture">
              <pic:pic xmlns:pic="http://schemas.openxmlformats.org/drawingml/2006/picture">
                <pic:nvPicPr>
                  <pic:cNvPr id="2052" name="Picture 4" descr="Image preview"/>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9950" cy="505460"/>
                  </a:xfrm>
                  <a:prstGeom prst="rect">
                    <a:avLst/>
                  </a:prstGeom>
                  <a:noFill/>
                </pic:spPr>
              </pic:pic>
            </a:graphicData>
          </a:graphic>
          <wp14:sizeRelH relativeFrom="margin">
            <wp14:pctWidth>0</wp14:pctWidth>
          </wp14:sizeRelH>
          <wp14:sizeRelV relativeFrom="margin">
            <wp14:pctHeight>0</wp14:pctHeight>
          </wp14:sizeRelV>
        </wp:anchor>
      </w:drawing>
    </w:r>
    <w:r w:rsidR="00821E05">
      <w:rPr>
        <w:noProof/>
      </w:rPr>
      <w:drawing>
        <wp:anchor distT="0" distB="0" distL="114300" distR="114300" simplePos="0" relativeHeight="251660288" behindDoc="0" locked="0" layoutInCell="1" allowOverlap="1" wp14:anchorId="167AAA35" wp14:editId="0077E5AB">
          <wp:simplePos x="0" y="0"/>
          <wp:positionH relativeFrom="column">
            <wp:posOffset>6315710</wp:posOffset>
          </wp:positionH>
          <wp:positionV relativeFrom="paragraph">
            <wp:posOffset>75565</wp:posOffset>
          </wp:positionV>
          <wp:extent cx="1180465" cy="655955"/>
          <wp:effectExtent l="0" t="0" r="0" b="0"/>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46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821E05">
      <w:rPr>
        <w:noProof/>
      </w:rPr>
      <w:drawing>
        <wp:anchor distT="0" distB="0" distL="114300" distR="114300" simplePos="0" relativeHeight="251659264" behindDoc="0" locked="0" layoutInCell="1" allowOverlap="1" wp14:anchorId="0F787299" wp14:editId="2CBC32A5">
          <wp:simplePos x="0" y="0"/>
          <wp:positionH relativeFrom="column">
            <wp:posOffset>5029200</wp:posOffset>
          </wp:positionH>
          <wp:positionV relativeFrom="paragraph">
            <wp:posOffset>83820</wp:posOffset>
          </wp:positionV>
          <wp:extent cx="571500" cy="647700"/>
          <wp:effectExtent l="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E05">
      <w:rPr>
        <w:noProof/>
      </w:rPr>
      <w:drawing>
        <wp:anchor distT="0" distB="0" distL="114300" distR="114300" simplePos="0" relativeHeight="251656192" behindDoc="0" locked="0" layoutInCell="1" allowOverlap="1" wp14:anchorId="61C742EE" wp14:editId="05ED490E">
          <wp:simplePos x="0" y="0"/>
          <wp:positionH relativeFrom="column">
            <wp:posOffset>1371600</wp:posOffset>
          </wp:positionH>
          <wp:positionV relativeFrom="paragraph">
            <wp:posOffset>64770</wp:posOffset>
          </wp:positionV>
          <wp:extent cx="1476375" cy="666750"/>
          <wp:effectExtent l="0" t="0" r="0" b="0"/>
          <wp:wrapNone/>
          <wp:docPr id="2" name="Picture 2" descr="7048_RCS England_Main Logo_RGB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048_RCS England_Main Logo_RGB_M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E05">
      <w:rPr>
        <w:noProof/>
      </w:rPr>
      <w:drawing>
        <wp:anchor distT="0" distB="0" distL="114300" distR="114300" simplePos="0" relativeHeight="251655168" behindDoc="0" locked="0" layoutInCell="1" allowOverlap="1" wp14:anchorId="345F7F80" wp14:editId="0B11F03D">
          <wp:simplePos x="0" y="0"/>
          <wp:positionH relativeFrom="column">
            <wp:posOffset>-5715</wp:posOffset>
          </wp:positionH>
          <wp:positionV relativeFrom="paragraph">
            <wp:posOffset>147320</wp:posOffset>
          </wp:positionV>
          <wp:extent cx="1136650" cy="56832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65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4FDD">
      <w:tab/>
    </w:r>
  </w:p>
  <w:tbl>
    <w:tblPr>
      <w:tblW w:w="14430" w:type="dxa"/>
      <w:tblLayout w:type="fixed"/>
      <w:tblLook w:val="04A0" w:firstRow="1" w:lastRow="0" w:firstColumn="1" w:lastColumn="0" w:noHBand="0" w:noVBand="1"/>
    </w:tblPr>
    <w:tblGrid>
      <w:gridCol w:w="2409"/>
      <w:gridCol w:w="2552"/>
      <w:gridCol w:w="2693"/>
      <w:gridCol w:w="1796"/>
      <w:gridCol w:w="2490"/>
      <w:gridCol w:w="2490"/>
    </w:tblGrid>
    <w:tr w:rsidR="00B00251" w14:paraId="073A4608" w14:textId="77777777" w:rsidTr="00184EF0">
      <w:tc>
        <w:tcPr>
          <w:tcW w:w="2409" w:type="dxa"/>
          <w:shd w:val="clear" w:color="auto" w:fill="auto"/>
          <w:vAlign w:val="center"/>
        </w:tcPr>
        <w:p w14:paraId="41939808" w14:textId="77777777" w:rsidR="00B00251" w:rsidRDefault="00B00251" w:rsidP="006E20F1">
          <w:pPr>
            <w:ind w:hanging="108"/>
            <w:jc w:val="both"/>
          </w:pPr>
        </w:p>
      </w:tc>
      <w:tc>
        <w:tcPr>
          <w:tcW w:w="2552" w:type="dxa"/>
          <w:shd w:val="clear" w:color="auto" w:fill="auto"/>
          <w:vAlign w:val="center"/>
        </w:tcPr>
        <w:p w14:paraId="563C4C63" w14:textId="77777777" w:rsidR="00B00251" w:rsidRDefault="00B00251" w:rsidP="00663916"/>
      </w:tc>
      <w:tc>
        <w:tcPr>
          <w:tcW w:w="2693" w:type="dxa"/>
          <w:vAlign w:val="center"/>
        </w:tcPr>
        <w:p w14:paraId="624B57DE" w14:textId="3FEB3ABA" w:rsidR="00B00251" w:rsidRDefault="00B00251" w:rsidP="00663916">
          <w:pPr>
            <w:ind w:hanging="108"/>
          </w:pPr>
        </w:p>
      </w:tc>
      <w:tc>
        <w:tcPr>
          <w:tcW w:w="1796" w:type="dxa"/>
          <w:vAlign w:val="center"/>
        </w:tcPr>
        <w:p w14:paraId="7F76BAAF" w14:textId="77777777" w:rsidR="00B00251" w:rsidRDefault="00B00251" w:rsidP="00663916"/>
      </w:tc>
      <w:tc>
        <w:tcPr>
          <w:tcW w:w="2490" w:type="dxa"/>
          <w:vAlign w:val="center"/>
        </w:tcPr>
        <w:p w14:paraId="08E4C004" w14:textId="1ACFA3A2" w:rsidR="00B00251" w:rsidRDefault="00B00251" w:rsidP="00663916"/>
      </w:tc>
      <w:tc>
        <w:tcPr>
          <w:tcW w:w="2490" w:type="dxa"/>
          <w:vAlign w:val="center"/>
        </w:tcPr>
        <w:p w14:paraId="4AA7176B" w14:textId="1FA81785" w:rsidR="00B00251" w:rsidRPr="00DF10A7" w:rsidRDefault="00B00251" w:rsidP="00663916">
          <w:pPr>
            <w:rPr>
              <w:noProof/>
            </w:rPr>
          </w:pPr>
        </w:p>
      </w:tc>
    </w:tr>
  </w:tbl>
  <w:p w14:paraId="619D526F" w14:textId="644BBAE5" w:rsidR="007B4FDD" w:rsidRDefault="007B4FDD" w:rsidP="00663916">
    <w:pPr>
      <w:pStyle w:val="Header"/>
      <w:tabs>
        <w:tab w:val="clear" w:pos="4153"/>
        <w:tab w:val="clear" w:pos="8306"/>
        <w:tab w:val="left" w:pos="49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B5409D2"/>
    <w:multiLevelType w:val="hybridMultilevel"/>
    <w:tmpl w:val="BC3E46F8"/>
    <w:lvl w:ilvl="0" w:tplc="B2389A84">
      <w:start w:val="1"/>
      <w:numFmt w:val="bullet"/>
      <w:lvlText w:val=""/>
      <w:lvlJc w:val="left"/>
      <w:pPr>
        <w:tabs>
          <w:tab w:val="num" w:pos="423"/>
        </w:tabs>
        <w:ind w:left="423" w:hanging="363"/>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11740"/>
    <w:multiLevelType w:val="hybridMultilevel"/>
    <w:tmpl w:val="2876B694"/>
    <w:lvl w:ilvl="0" w:tplc="D1F89770">
      <w:start w:val="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40AE"/>
    <w:multiLevelType w:val="hybridMultilevel"/>
    <w:tmpl w:val="9EA48576"/>
    <w:lvl w:ilvl="0" w:tplc="9E2C6F1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C77137"/>
    <w:multiLevelType w:val="hybridMultilevel"/>
    <w:tmpl w:val="4A2CC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5D06A2"/>
    <w:multiLevelType w:val="hybridMultilevel"/>
    <w:tmpl w:val="2FB0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33ACE"/>
    <w:multiLevelType w:val="hybridMultilevel"/>
    <w:tmpl w:val="6D607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5B753F"/>
    <w:multiLevelType w:val="multilevel"/>
    <w:tmpl w:val="3014DD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4"/>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85"/>
    <w:rsid w:val="000101BA"/>
    <w:rsid w:val="00014A91"/>
    <w:rsid w:val="00031194"/>
    <w:rsid w:val="00031F94"/>
    <w:rsid w:val="00032075"/>
    <w:rsid w:val="00037293"/>
    <w:rsid w:val="000373BE"/>
    <w:rsid w:val="00056EAF"/>
    <w:rsid w:val="000642EA"/>
    <w:rsid w:val="000712ED"/>
    <w:rsid w:val="00074014"/>
    <w:rsid w:val="00074C31"/>
    <w:rsid w:val="000762EE"/>
    <w:rsid w:val="00077EA2"/>
    <w:rsid w:val="00081F0C"/>
    <w:rsid w:val="000A17E7"/>
    <w:rsid w:val="000B0B4C"/>
    <w:rsid w:val="000C4FA4"/>
    <w:rsid w:val="000C4FB9"/>
    <w:rsid w:val="000E544C"/>
    <w:rsid w:val="000E6BBB"/>
    <w:rsid w:val="000F04BA"/>
    <w:rsid w:val="000F6850"/>
    <w:rsid w:val="001056E5"/>
    <w:rsid w:val="001276BB"/>
    <w:rsid w:val="00137420"/>
    <w:rsid w:val="001514E0"/>
    <w:rsid w:val="0015334B"/>
    <w:rsid w:val="00154727"/>
    <w:rsid w:val="001579D3"/>
    <w:rsid w:val="00162832"/>
    <w:rsid w:val="00173B7F"/>
    <w:rsid w:val="00180BA0"/>
    <w:rsid w:val="00184EF0"/>
    <w:rsid w:val="00194FF3"/>
    <w:rsid w:val="001A667F"/>
    <w:rsid w:val="001A68D1"/>
    <w:rsid w:val="001B092D"/>
    <w:rsid w:val="001B46F2"/>
    <w:rsid w:val="001D26ED"/>
    <w:rsid w:val="001D4C3A"/>
    <w:rsid w:val="001E4A08"/>
    <w:rsid w:val="001F3258"/>
    <w:rsid w:val="001F5E4C"/>
    <w:rsid w:val="001F7713"/>
    <w:rsid w:val="00200478"/>
    <w:rsid w:val="00204CC4"/>
    <w:rsid w:val="00207251"/>
    <w:rsid w:val="0021464A"/>
    <w:rsid w:val="00215B93"/>
    <w:rsid w:val="002406F7"/>
    <w:rsid w:val="002408D2"/>
    <w:rsid w:val="002420F7"/>
    <w:rsid w:val="002435A0"/>
    <w:rsid w:val="0025581B"/>
    <w:rsid w:val="00257C3A"/>
    <w:rsid w:val="00265C83"/>
    <w:rsid w:val="00267117"/>
    <w:rsid w:val="0028018B"/>
    <w:rsid w:val="0028065B"/>
    <w:rsid w:val="00281C9F"/>
    <w:rsid w:val="00287437"/>
    <w:rsid w:val="002A0D2C"/>
    <w:rsid w:val="002B71F2"/>
    <w:rsid w:val="002B7585"/>
    <w:rsid w:val="002D03DB"/>
    <w:rsid w:val="002D099C"/>
    <w:rsid w:val="002F1F46"/>
    <w:rsid w:val="002F33B5"/>
    <w:rsid w:val="00300947"/>
    <w:rsid w:val="00302450"/>
    <w:rsid w:val="0031613F"/>
    <w:rsid w:val="00321F55"/>
    <w:rsid w:val="003222B5"/>
    <w:rsid w:val="00322AA8"/>
    <w:rsid w:val="00323D7E"/>
    <w:rsid w:val="00333B47"/>
    <w:rsid w:val="00333DD2"/>
    <w:rsid w:val="003371AD"/>
    <w:rsid w:val="00343C46"/>
    <w:rsid w:val="00365BDF"/>
    <w:rsid w:val="003840D2"/>
    <w:rsid w:val="003866D1"/>
    <w:rsid w:val="00393714"/>
    <w:rsid w:val="0039645C"/>
    <w:rsid w:val="003A1A18"/>
    <w:rsid w:val="003C32E1"/>
    <w:rsid w:val="003C41C4"/>
    <w:rsid w:val="003C7005"/>
    <w:rsid w:val="003F4C06"/>
    <w:rsid w:val="00402C58"/>
    <w:rsid w:val="00403130"/>
    <w:rsid w:val="00406EF4"/>
    <w:rsid w:val="00410C62"/>
    <w:rsid w:val="00446888"/>
    <w:rsid w:val="00464343"/>
    <w:rsid w:val="004747E9"/>
    <w:rsid w:val="00476890"/>
    <w:rsid w:val="004A61D4"/>
    <w:rsid w:val="004A6B03"/>
    <w:rsid w:val="004C04FA"/>
    <w:rsid w:val="004D6361"/>
    <w:rsid w:val="004E398E"/>
    <w:rsid w:val="004F431D"/>
    <w:rsid w:val="00533427"/>
    <w:rsid w:val="00543783"/>
    <w:rsid w:val="0054683E"/>
    <w:rsid w:val="005502A8"/>
    <w:rsid w:val="005546AB"/>
    <w:rsid w:val="00557439"/>
    <w:rsid w:val="00566122"/>
    <w:rsid w:val="005925AE"/>
    <w:rsid w:val="005932E3"/>
    <w:rsid w:val="00593B2E"/>
    <w:rsid w:val="00597390"/>
    <w:rsid w:val="005A3307"/>
    <w:rsid w:val="005A3BB9"/>
    <w:rsid w:val="005A5C8B"/>
    <w:rsid w:val="005C0546"/>
    <w:rsid w:val="005C221B"/>
    <w:rsid w:val="005C6A2F"/>
    <w:rsid w:val="005D18DB"/>
    <w:rsid w:val="005D3850"/>
    <w:rsid w:val="005E4C84"/>
    <w:rsid w:val="005E55BA"/>
    <w:rsid w:val="005F13A1"/>
    <w:rsid w:val="00600EA0"/>
    <w:rsid w:val="00601D21"/>
    <w:rsid w:val="0060347D"/>
    <w:rsid w:val="006154DF"/>
    <w:rsid w:val="006237CA"/>
    <w:rsid w:val="00627D54"/>
    <w:rsid w:val="0063729F"/>
    <w:rsid w:val="00642508"/>
    <w:rsid w:val="00650C8A"/>
    <w:rsid w:val="00652C73"/>
    <w:rsid w:val="00663916"/>
    <w:rsid w:val="00665735"/>
    <w:rsid w:val="00665D2A"/>
    <w:rsid w:val="00676D11"/>
    <w:rsid w:val="00681FFA"/>
    <w:rsid w:val="00686ECD"/>
    <w:rsid w:val="006A22D4"/>
    <w:rsid w:val="006B1163"/>
    <w:rsid w:val="006D4DD1"/>
    <w:rsid w:val="006E0E92"/>
    <w:rsid w:val="006E20F1"/>
    <w:rsid w:val="006E4CA9"/>
    <w:rsid w:val="006E70F8"/>
    <w:rsid w:val="006F5D10"/>
    <w:rsid w:val="0071399D"/>
    <w:rsid w:val="00720D68"/>
    <w:rsid w:val="007233B5"/>
    <w:rsid w:val="0072648B"/>
    <w:rsid w:val="00737114"/>
    <w:rsid w:val="00766502"/>
    <w:rsid w:val="00772C12"/>
    <w:rsid w:val="0077623E"/>
    <w:rsid w:val="00776E55"/>
    <w:rsid w:val="007A2AFB"/>
    <w:rsid w:val="007A41DA"/>
    <w:rsid w:val="007A6379"/>
    <w:rsid w:val="007A77A5"/>
    <w:rsid w:val="007B4FDD"/>
    <w:rsid w:val="007C1FA3"/>
    <w:rsid w:val="007F125F"/>
    <w:rsid w:val="007F4B5E"/>
    <w:rsid w:val="007F5F6A"/>
    <w:rsid w:val="00800EB3"/>
    <w:rsid w:val="00803D4F"/>
    <w:rsid w:val="00804D07"/>
    <w:rsid w:val="0080539A"/>
    <w:rsid w:val="0080744F"/>
    <w:rsid w:val="00811470"/>
    <w:rsid w:val="0081238C"/>
    <w:rsid w:val="008162BC"/>
    <w:rsid w:val="00821E05"/>
    <w:rsid w:val="00836AD7"/>
    <w:rsid w:val="00875472"/>
    <w:rsid w:val="008773E6"/>
    <w:rsid w:val="00882655"/>
    <w:rsid w:val="00883C31"/>
    <w:rsid w:val="00885667"/>
    <w:rsid w:val="008A1C7A"/>
    <w:rsid w:val="008A5837"/>
    <w:rsid w:val="008B10E6"/>
    <w:rsid w:val="008C3086"/>
    <w:rsid w:val="008C36F9"/>
    <w:rsid w:val="008C5458"/>
    <w:rsid w:val="008D4EC2"/>
    <w:rsid w:val="008F1072"/>
    <w:rsid w:val="008F5FEB"/>
    <w:rsid w:val="009066AC"/>
    <w:rsid w:val="00916CFD"/>
    <w:rsid w:val="00924846"/>
    <w:rsid w:val="00925ADE"/>
    <w:rsid w:val="009261EE"/>
    <w:rsid w:val="0093055E"/>
    <w:rsid w:val="00932947"/>
    <w:rsid w:val="00936FD8"/>
    <w:rsid w:val="009372C1"/>
    <w:rsid w:val="00947DE1"/>
    <w:rsid w:val="00962BD7"/>
    <w:rsid w:val="00965A58"/>
    <w:rsid w:val="00970518"/>
    <w:rsid w:val="0097254D"/>
    <w:rsid w:val="00972825"/>
    <w:rsid w:val="0097304B"/>
    <w:rsid w:val="009745F8"/>
    <w:rsid w:val="0097571E"/>
    <w:rsid w:val="00980547"/>
    <w:rsid w:val="009A5F55"/>
    <w:rsid w:val="009A7B0C"/>
    <w:rsid w:val="009B460B"/>
    <w:rsid w:val="009B753A"/>
    <w:rsid w:val="009C3F81"/>
    <w:rsid w:val="009D27C9"/>
    <w:rsid w:val="009D2AC4"/>
    <w:rsid w:val="00A33D6C"/>
    <w:rsid w:val="00A508C3"/>
    <w:rsid w:val="00A526C4"/>
    <w:rsid w:val="00A65D23"/>
    <w:rsid w:val="00A70A1D"/>
    <w:rsid w:val="00A93F0D"/>
    <w:rsid w:val="00AA022E"/>
    <w:rsid w:val="00AA2C8B"/>
    <w:rsid w:val="00AA5531"/>
    <w:rsid w:val="00AA73CD"/>
    <w:rsid w:val="00B00251"/>
    <w:rsid w:val="00B06675"/>
    <w:rsid w:val="00B113D1"/>
    <w:rsid w:val="00B14862"/>
    <w:rsid w:val="00B20622"/>
    <w:rsid w:val="00B24840"/>
    <w:rsid w:val="00B251C0"/>
    <w:rsid w:val="00B261EB"/>
    <w:rsid w:val="00B3468C"/>
    <w:rsid w:val="00B35948"/>
    <w:rsid w:val="00B4134B"/>
    <w:rsid w:val="00B4487C"/>
    <w:rsid w:val="00B53113"/>
    <w:rsid w:val="00B611F2"/>
    <w:rsid w:val="00B61F26"/>
    <w:rsid w:val="00B716B3"/>
    <w:rsid w:val="00B8139D"/>
    <w:rsid w:val="00B81CCB"/>
    <w:rsid w:val="00B82C25"/>
    <w:rsid w:val="00B87D6A"/>
    <w:rsid w:val="00BA2C56"/>
    <w:rsid w:val="00BD782C"/>
    <w:rsid w:val="00BE2835"/>
    <w:rsid w:val="00BE4C3C"/>
    <w:rsid w:val="00BF306C"/>
    <w:rsid w:val="00C03039"/>
    <w:rsid w:val="00C30362"/>
    <w:rsid w:val="00C32F5F"/>
    <w:rsid w:val="00C3731D"/>
    <w:rsid w:val="00C44C00"/>
    <w:rsid w:val="00C50042"/>
    <w:rsid w:val="00C60047"/>
    <w:rsid w:val="00C61BC8"/>
    <w:rsid w:val="00C81552"/>
    <w:rsid w:val="00C83E3E"/>
    <w:rsid w:val="00C92ACD"/>
    <w:rsid w:val="00C9366A"/>
    <w:rsid w:val="00CA7119"/>
    <w:rsid w:val="00CB05F5"/>
    <w:rsid w:val="00CB5318"/>
    <w:rsid w:val="00CC1D78"/>
    <w:rsid w:val="00CC2D0F"/>
    <w:rsid w:val="00CD67B5"/>
    <w:rsid w:val="00CE1802"/>
    <w:rsid w:val="00CF30E4"/>
    <w:rsid w:val="00D07072"/>
    <w:rsid w:val="00D112F6"/>
    <w:rsid w:val="00D13FA6"/>
    <w:rsid w:val="00D5017D"/>
    <w:rsid w:val="00D7094D"/>
    <w:rsid w:val="00D72843"/>
    <w:rsid w:val="00DA10A5"/>
    <w:rsid w:val="00DA5F46"/>
    <w:rsid w:val="00DB4ED2"/>
    <w:rsid w:val="00DC1B7C"/>
    <w:rsid w:val="00DC26FA"/>
    <w:rsid w:val="00DC36F3"/>
    <w:rsid w:val="00DC49DD"/>
    <w:rsid w:val="00DC534A"/>
    <w:rsid w:val="00DD5185"/>
    <w:rsid w:val="00DE06AD"/>
    <w:rsid w:val="00DE2F8A"/>
    <w:rsid w:val="00DE71EB"/>
    <w:rsid w:val="00E13256"/>
    <w:rsid w:val="00E16B94"/>
    <w:rsid w:val="00E2654D"/>
    <w:rsid w:val="00E27B04"/>
    <w:rsid w:val="00E343CD"/>
    <w:rsid w:val="00E46B1D"/>
    <w:rsid w:val="00E476AB"/>
    <w:rsid w:val="00E537ED"/>
    <w:rsid w:val="00E6563E"/>
    <w:rsid w:val="00E7462D"/>
    <w:rsid w:val="00E92550"/>
    <w:rsid w:val="00EA40FF"/>
    <w:rsid w:val="00EB37EC"/>
    <w:rsid w:val="00EB3AB1"/>
    <w:rsid w:val="00EC30E1"/>
    <w:rsid w:val="00ED1A50"/>
    <w:rsid w:val="00EE1A1E"/>
    <w:rsid w:val="00EE3A01"/>
    <w:rsid w:val="00EE772D"/>
    <w:rsid w:val="00EF239F"/>
    <w:rsid w:val="00EF49C6"/>
    <w:rsid w:val="00EF6567"/>
    <w:rsid w:val="00F00603"/>
    <w:rsid w:val="00F259B3"/>
    <w:rsid w:val="00F71ED6"/>
    <w:rsid w:val="00F72436"/>
    <w:rsid w:val="00F74AC3"/>
    <w:rsid w:val="00F801A2"/>
    <w:rsid w:val="00F85883"/>
    <w:rsid w:val="00F9057C"/>
    <w:rsid w:val="00F93368"/>
    <w:rsid w:val="00FA2EEC"/>
    <w:rsid w:val="00FA51A9"/>
    <w:rsid w:val="00FB4FD1"/>
    <w:rsid w:val="00FC4B1F"/>
    <w:rsid w:val="00FD649C"/>
    <w:rsid w:val="00FE7D71"/>
    <w:rsid w:val="00FF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72E96"/>
  <w15:chartTrackingRefBased/>
  <w15:docId w15:val="{E8C7CE42-25EC-4F14-9E98-4EE35B05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7585"/>
    <w:pPr>
      <w:tabs>
        <w:tab w:val="center" w:pos="4153"/>
        <w:tab w:val="right" w:pos="8306"/>
      </w:tabs>
    </w:pPr>
  </w:style>
  <w:style w:type="paragraph" w:styleId="Footer">
    <w:name w:val="footer"/>
    <w:basedOn w:val="Normal"/>
    <w:rsid w:val="002B7585"/>
    <w:pPr>
      <w:tabs>
        <w:tab w:val="center" w:pos="4153"/>
        <w:tab w:val="right" w:pos="8306"/>
      </w:tabs>
    </w:pPr>
  </w:style>
  <w:style w:type="character" w:styleId="PageNumber">
    <w:name w:val="page number"/>
    <w:basedOn w:val="DefaultParagraphFont"/>
    <w:rsid w:val="002B7585"/>
  </w:style>
  <w:style w:type="paragraph" w:styleId="BalloonText">
    <w:name w:val="Balloon Text"/>
    <w:basedOn w:val="Normal"/>
    <w:semiHidden/>
    <w:rsid w:val="003C41C4"/>
    <w:rPr>
      <w:rFonts w:ascii="Tahoma" w:hAnsi="Tahoma" w:cs="Tahoma"/>
      <w:sz w:val="16"/>
      <w:szCs w:val="16"/>
    </w:rPr>
  </w:style>
  <w:style w:type="table" w:styleId="TableGrid">
    <w:name w:val="Table Grid"/>
    <w:basedOn w:val="TableNormal"/>
    <w:rsid w:val="007A7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93F0D"/>
    <w:pPr>
      <w:shd w:val="clear" w:color="auto" w:fill="000080"/>
    </w:pPr>
    <w:rPr>
      <w:rFonts w:ascii="Tahoma" w:hAnsi="Tahoma" w:cs="Tahoma"/>
      <w:sz w:val="20"/>
      <w:szCs w:val="20"/>
    </w:rPr>
  </w:style>
  <w:style w:type="character" w:styleId="CommentReference">
    <w:name w:val="annotation reference"/>
    <w:semiHidden/>
    <w:rsid w:val="00A93F0D"/>
    <w:rPr>
      <w:sz w:val="16"/>
      <w:szCs w:val="16"/>
    </w:rPr>
  </w:style>
  <w:style w:type="paragraph" w:styleId="CommentText">
    <w:name w:val="annotation text"/>
    <w:basedOn w:val="Normal"/>
    <w:semiHidden/>
    <w:rsid w:val="00A93F0D"/>
    <w:rPr>
      <w:sz w:val="20"/>
      <w:szCs w:val="20"/>
    </w:rPr>
  </w:style>
  <w:style w:type="paragraph" w:styleId="CommentSubject">
    <w:name w:val="annotation subject"/>
    <w:basedOn w:val="CommentText"/>
    <w:next w:val="CommentText"/>
    <w:semiHidden/>
    <w:rsid w:val="00A93F0D"/>
    <w:rPr>
      <w:b/>
      <w:bCs/>
    </w:rPr>
  </w:style>
  <w:style w:type="paragraph" w:customStyle="1" w:styleId="Pa9">
    <w:name w:val="Pa9"/>
    <w:basedOn w:val="Normal"/>
    <w:next w:val="Normal"/>
    <w:rsid w:val="001E4A08"/>
    <w:pPr>
      <w:autoSpaceDE w:val="0"/>
      <w:autoSpaceDN w:val="0"/>
      <w:adjustRightInd w:val="0"/>
      <w:spacing w:line="201" w:lineRule="atLeast"/>
    </w:pPr>
    <w:rPr>
      <w:rFonts w:ascii="Frutiger LT Std 45 Light" w:hAnsi="Frutiger LT Std 45 Light"/>
    </w:rPr>
  </w:style>
  <w:style w:type="paragraph" w:styleId="ListParagraph">
    <w:name w:val="List Paragraph"/>
    <w:basedOn w:val="Normal"/>
    <w:uiPriority w:val="34"/>
    <w:qFormat/>
    <w:rsid w:val="00C30362"/>
    <w:pPr>
      <w:spacing w:after="200" w:line="276" w:lineRule="auto"/>
      <w:ind w:left="720"/>
      <w:contextualSpacing/>
    </w:pPr>
    <w:rPr>
      <w:rFonts w:ascii="Arial" w:eastAsia="Calibri" w:hAnsi="Arial"/>
      <w:sz w:val="22"/>
      <w:szCs w:val="22"/>
      <w:lang w:eastAsia="en-US"/>
    </w:rPr>
  </w:style>
  <w:style w:type="paragraph" w:customStyle="1" w:styleId="Pa14">
    <w:name w:val="Pa14"/>
    <w:basedOn w:val="Normal"/>
    <w:next w:val="Normal"/>
    <w:uiPriority w:val="99"/>
    <w:rsid w:val="000E6BBB"/>
    <w:pPr>
      <w:autoSpaceDE w:val="0"/>
      <w:autoSpaceDN w:val="0"/>
      <w:adjustRightInd w:val="0"/>
      <w:spacing w:line="201" w:lineRule="atLeast"/>
    </w:pPr>
    <w:rPr>
      <w:rFonts w:ascii="Frutiger 45 Light" w:hAnsi="Frutiger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09239">
      <w:bodyDiv w:val="1"/>
      <w:marLeft w:val="0"/>
      <w:marRight w:val="0"/>
      <w:marTop w:val="0"/>
      <w:marBottom w:val="0"/>
      <w:divBdr>
        <w:top w:val="none" w:sz="0" w:space="0" w:color="auto"/>
        <w:left w:val="none" w:sz="0" w:space="0" w:color="auto"/>
        <w:bottom w:val="none" w:sz="0" w:space="0" w:color="auto"/>
        <w:right w:val="none" w:sz="0" w:space="0" w:color="auto"/>
      </w:divBdr>
    </w:div>
    <w:div w:id="800196444">
      <w:bodyDiv w:val="1"/>
      <w:marLeft w:val="0"/>
      <w:marRight w:val="0"/>
      <w:marTop w:val="0"/>
      <w:marBottom w:val="0"/>
      <w:divBdr>
        <w:top w:val="none" w:sz="0" w:space="0" w:color="auto"/>
        <w:left w:val="none" w:sz="0" w:space="0" w:color="auto"/>
        <w:bottom w:val="none" w:sz="0" w:space="0" w:color="auto"/>
        <w:right w:val="none" w:sz="0" w:space="0" w:color="auto"/>
      </w:divBdr>
    </w:div>
    <w:div w:id="1796410245">
      <w:bodyDiv w:val="1"/>
      <w:marLeft w:val="0"/>
      <w:marRight w:val="0"/>
      <w:marTop w:val="0"/>
      <w:marBottom w:val="0"/>
      <w:divBdr>
        <w:top w:val="none" w:sz="0" w:space="0" w:color="auto"/>
        <w:left w:val="none" w:sz="0" w:space="0" w:color="auto"/>
        <w:bottom w:val="none" w:sz="0" w:space="0" w:color="auto"/>
        <w:right w:val="none" w:sz="0" w:space="0" w:color="auto"/>
      </w:divBdr>
    </w:div>
    <w:div w:id="1992513995">
      <w:bodyDiv w:val="1"/>
      <w:marLeft w:val="0"/>
      <w:marRight w:val="0"/>
      <w:marTop w:val="0"/>
      <w:marBottom w:val="0"/>
      <w:divBdr>
        <w:top w:val="none" w:sz="0" w:space="0" w:color="auto"/>
        <w:left w:val="none" w:sz="0" w:space="0" w:color="auto"/>
        <w:bottom w:val="none" w:sz="0" w:space="0" w:color="auto"/>
        <w:right w:val="none" w:sz="0" w:space="0" w:color="auto"/>
      </w:divBdr>
      <w:divsChild>
        <w:div w:id="688722875">
          <w:marLeft w:val="0"/>
          <w:marRight w:val="0"/>
          <w:marTop w:val="0"/>
          <w:marBottom w:val="0"/>
          <w:divBdr>
            <w:top w:val="none" w:sz="0" w:space="0" w:color="auto"/>
            <w:left w:val="none" w:sz="0" w:space="0" w:color="auto"/>
            <w:bottom w:val="none" w:sz="0" w:space="0" w:color="auto"/>
            <w:right w:val="none" w:sz="0" w:space="0" w:color="auto"/>
          </w:divBdr>
          <w:divsChild>
            <w:div w:id="942540651">
              <w:marLeft w:val="0"/>
              <w:marRight w:val="0"/>
              <w:marTop w:val="0"/>
              <w:marBottom w:val="0"/>
              <w:divBdr>
                <w:top w:val="none" w:sz="0" w:space="0" w:color="auto"/>
                <w:left w:val="none" w:sz="0" w:space="0" w:color="auto"/>
                <w:bottom w:val="none" w:sz="0" w:space="0" w:color="auto"/>
                <w:right w:val="none" w:sz="0" w:space="0" w:color="auto"/>
              </w:divBdr>
              <w:divsChild>
                <w:div w:id="1921790941">
                  <w:marLeft w:val="0"/>
                  <w:marRight w:val="0"/>
                  <w:marTop w:val="0"/>
                  <w:marBottom w:val="0"/>
                  <w:divBdr>
                    <w:top w:val="none" w:sz="0" w:space="0" w:color="auto"/>
                    <w:left w:val="none" w:sz="0" w:space="0" w:color="auto"/>
                    <w:bottom w:val="none" w:sz="0" w:space="0" w:color="auto"/>
                    <w:right w:val="none" w:sz="0" w:space="0" w:color="auto"/>
                  </w:divBdr>
                  <w:divsChild>
                    <w:div w:id="2087680492">
                      <w:marLeft w:val="0"/>
                      <w:marRight w:val="0"/>
                      <w:marTop w:val="0"/>
                      <w:marBottom w:val="0"/>
                      <w:divBdr>
                        <w:top w:val="none" w:sz="0" w:space="0" w:color="auto"/>
                        <w:left w:val="none" w:sz="0" w:space="0" w:color="auto"/>
                        <w:bottom w:val="none" w:sz="0" w:space="0" w:color="auto"/>
                        <w:right w:val="none" w:sz="0" w:space="0" w:color="auto"/>
                      </w:divBdr>
                      <w:divsChild>
                        <w:div w:id="642193756">
                          <w:marLeft w:val="158"/>
                          <w:marRight w:val="0"/>
                          <w:marTop w:val="158"/>
                          <w:marBottom w:val="158"/>
                          <w:divBdr>
                            <w:top w:val="none" w:sz="0" w:space="0" w:color="auto"/>
                            <w:left w:val="none" w:sz="0" w:space="0" w:color="auto"/>
                            <w:bottom w:val="none" w:sz="0" w:space="0" w:color="auto"/>
                            <w:right w:val="none" w:sz="0" w:space="0" w:color="auto"/>
                          </w:divBdr>
                          <w:divsChild>
                            <w:div w:id="275142899">
                              <w:marLeft w:val="0"/>
                              <w:marRight w:val="0"/>
                              <w:marTop w:val="0"/>
                              <w:marBottom w:val="0"/>
                              <w:divBdr>
                                <w:top w:val="none" w:sz="0" w:space="0" w:color="auto"/>
                                <w:left w:val="none" w:sz="0" w:space="0" w:color="auto"/>
                                <w:bottom w:val="none" w:sz="0" w:space="0" w:color="auto"/>
                                <w:right w:val="none" w:sz="0" w:space="0" w:color="auto"/>
                              </w:divBdr>
                            </w:div>
                            <w:div w:id="20513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0edad4-00d0-4dad-8fb7-dc265b9403a5" xsi:nil="true"/>
    <Visibility xmlns="6a164dda-3779-4169-b957-e287451f6523">Internal</Visibil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6832DED77B643AB1373DBAB76B98D" ma:contentTypeVersion="17" ma:contentTypeDescription="Create a new document." ma:contentTypeScope="" ma:versionID="9255205bb97c8f22c6b95ba9ddb76666">
  <xsd:schema xmlns:xsd="http://www.w3.org/2001/XMLSchema" xmlns:xs="http://www.w3.org/2001/XMLSchema" xmlns:p="http://schemas.microsoft.com/office/2006/metadata/properties" xmlns:ns3="6a164dda-3779-4169-b957-e287451f6523" xmlns:ns4="ad0edad4-00d0-4dad-8fb7-dc265b9403a5" xmlns:ns5="99582213-21ca-4797-abeb-ca3cf46d1094" targetNamespace="http://schemas.microsoft.com/office/2006/metadata/properties" ma:root="true" ma:fieldsID="fea8d4f265fa53515ece9da9f46d75cb" ns3:_="" ns4:_="" ns5:_="">
    <xsd:import namespace="6a164dda-3779-4169-b957-e287451f6523"/>
    <xsd:import namespace="ad0edad4-00d0-4dad-8fb7-dc265b9403a5"/>
    <xsd:import namespace="99582213-21ca-4797-abeb-ca3cf46d1094"/>
    <xsd:element name="properties">
      <xsd:complexType>
        <xsd:sequence>
          <xsd:element name="documentManagement">
            <xsd:complexType>
              <xsd:all>
                <xsd:element ref="ns3:Visibility"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5:SharedWithUsers" minOccurs="0"/>
                <xsd:element ref="ns5:SharedWithDetails" minOccurs="0"/>
                <xsd:element ref="ns5:SharingHintHash"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8"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0edad4-00d0-4dad-8fb7-dc265b9403a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82213-21ca-4797-abeb-ca3cf46d109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207403b-203c-4ed3-95cd-88a852189123"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AE6E-5461-41DA-87E6-192C0F1A0BF8}">
  <ds:schemaRefs>
    <ds:schemaRef ds:uri="http://purl.org/dc/dcmitype/"/>
    <ds:schemaRef ds:uri="http://schemas.microsoft.com/office/infopath/2007/PartnerControls"/>
    <ds:schemaRef ds:uri="http://purl.org/dc/terms/"/>
    <ds:schemaRef ds:uri="http://schemas.microsoft.com/office/2006/documentManagement/types"/>
    <ds:schemaRef ds:uri="99582213-21ca-4797-abeb-ca3cf46d1094"/>
    <ds:schemaRef ds:uri="6a164dda-3779-4169-b957-e287451f6523"/>
    <ds:schemaRef ds:uri="http://purl.org/dc/elements/1.1/"/>
    <ds:schemaRef ds:uri="http://schemas.openxmlformats.org/package/2006/metadata/core-properties"/>
    <ds:schemaRef ds:uri="ad0edad4-00d0-4dad-8fb7-dc265b9403a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66B507-3A6B-4B71-8E92-D093A58CB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ad0edad4-00d0-4dad-8fb7-dc265b9403a5"/>
    <ds:schemaRef ds:uri="99582213-21ca-4797-abeb-ca3cf46d1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01BC4-A4B9-4BE9-9ACD-A601220DBFFB}">
  <ds:schemaRefs>
    <ds:schemaRef ds:uri="Microsoft.SharePoint.Taxonomy.ContentTypeSync"/>
  </ds:schemaRefs>
</ds:datastoreItem>
</file>

<file path=customXml/itemProps4.xml><?xml version="1.0" encoding="utf-8"?>
<ds:datastoreItem xmlns:ds="http://schemas.openxmlformats.org/officeDocument/2006/customXml" ds:itemID="{E05ABF85-5593-4A0C-83A9-D6630F59E872}">
  <ds:schemaRefs>
    <ds:schemaRef ds:uri="http://schemas.microsoft.com/sharepoint/v3/contenttype/forms"/>
  </ds:schemaRefs>
</ds:datastoreItem>
</file>

<file path=customXml/itemProps5.xml><?xml version="1.0" encoding="utf-8"?>
<ds:datastoreItem xmlns:ds="http://schemas.openxmlformats.org/officeDocument/2006/customXml" ds:itemID="{B569E7AF-C68D-4FD8-8059-71AE0163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National Oesophago-Gastric Cancer Audit</vt:lpstr>
    </vt:vector>
  </TitlesOfParts>
  <Company>The Royal College of Surgeons of England</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Oesophago-Gastric Cancer Audit</dc:title>
  <dc:subject/>
  <dc:creator>tpalser</dc:creator>
  <cp:keywords/>
  <cp:lastModifiedBy>Min Hae Park</cp:lastModifiedBy>
  <cp:revision>3</cp:revision>
  <cp:lastPrinted>2017-11-27T17:55:00Z</cp:lastPrinted>
  <dcterms:created xsi:type="dcterms:W3CDTF">2023-01-11T16:21:00Z</dcterms:created>
  <dcterms:modified xsi:type="dcterms:W3CDTF">2024-01-08T10:34:00Z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0x010100F486832DED77B643AB1373DBAB76B98D</vt:lpwstr>
  </property>
</Properties>
</file>